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A222F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2F" w:rsidRPr="00FA0C1F" w:rsidRDefault="004A222F" w:rsidP="00130EE4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A0C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Каковы правила охоты?</w:t>
            </w:r>
          </w:p>
          <w:bookmarkEnd w:id="0"/>
          <w:p w:rsidR="004A222F" w:rsidRPr="008773C3" w:rsidRDefault="004A222F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222F" w:rsidRPr="008773C3" w:rsidRDefault="004A222F" w:rsidP="004A222F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Охота (в том числе коллективная, с участием двух и более охотников) связана с поиском, выслеживанием, преследованием охотничьих ресурсов, их добычей, первичной переработкой и транспортировкой. При этом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 (п. 5 ст. 1, ч. 2 ст. 57 Закона от 24.07.2009 N 209-ФЗ; п. п. 3, 4, 7 Правил, утв. Приказом Минприроды России от 24.07.2020 N 477).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A222F" w:rsidRPr="008773C3" w:rsidRDefault="004A222F" w:rsidP="004A222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Охотничьими ресурсами признаются объекты животного мира, которые используются или могут быть использованы в целях охоты (п. 1 ст. 1 Закона N 209-ФЗ).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Правила охоты устанавливают требования к осуществлению охоты и сохранению охотничьих ресурсов (п. 1 Правил N 477).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A222F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2F" w:rsidRPr="008773C3" w:rsidRDefault="004A222F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A222F" w:rsidRPr="008773C3" w:rsidRDefault="004A222F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Документы, необходимые для осуществления охоты</w:t>
            </w:r>
          </w:p>
        </w:tc>
      </w:tr>
    </w:tbl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 осуществлении охоты по общему правилу необходимо иметь следующие документы (п. 16 ст. 1, ч. 3 ст. 8, ч. 3 ст. 14, ч. 1 ст. 14.1, ч. 3 ст. 20, ст. ст. 21, 29 - 31 Закона N 209-ФЗ; п. 5.2 Правил N 477; Приказ Минприроды России от 29.08.2014 N 379):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охотничий билет;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разрешение на хранение и ношение охотничьего оружия (огнестрельного, пневматического, метательного стрелкового) - если это оружие используется при охоте;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разрешение на добычу охотничьих ресурсов, которое выдается на добычу копытных животных, медведей, птиц и пушных животных. При этом разрешение на добычу копытных животных и медведей выдается на отлов или отстрел одной особи;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4)</w:t>
      </w:r>
      <w:r w:rsidRPr="008773C3">
        <w:rPr>
          <w:rFonts w:eastAsia="Times New Roman" w:cs="Times New Roman"/>
          <w:sz w:val="24"/>
          <w:szCs w:val="24"/>
          <w:lang w:eastAsia="ru-RU"/>
        </w:rPr>
        <w:t>путевку (документ, подтверждающий заключение договора об оказании услуг в сфере охотничьего хозяйства) - если, например, любительская и спортивная охота ведется в закрепленных охотничьих угодьях;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5)</w:t>
      </w:r>
      <w:r w:rsidRPr="008773C3">
        <w:rPr>
          <w:rFonts w:eastAsia="Times New Roman" w:cs="Times New Roman"/>
          <w:sz w:val="24"/>
          <w:szCs w:val="24"/>
          <w:lang w:eastAsia="ru-RU"/>
        </w:rPr>
        <w:t>разрешение на содержание и разведение ловчих птиц - если они участвуют в охоте.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разрешение выдано на добычу конкретного количества особей охотничьих животных, в нем необходимо заполнить сведения о добытых охотничьих ресурсах и их количестве (п. 5.7 Правил N 477).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Соответствующие документы охотник обязан носить с собой и предъявлять по требованию сотрудников, уполномоченных контролировать ведение охоты (п. п. 5.3, 5.4 Правил N 477).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A222F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2F" w:rsidRPr="008773C3" w:rsidRDefault="004A222F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A222F" w:rsidRPr="008773C3" w:rsidRDefault="004A222F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Требования к безопасности при осуществлении охоты</w:t>
            </w:r>
          </w:p>
        </w:tc>
      </w:tr>
    </w:tbl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Охотник в целях соблюдения требований к безопасности при охоте обязан соблюдать следующие запреты (п. 72 Правил N 477):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не охотиться на животных с применением оружия на расстоянии ближе 200 м от жилья;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не стрелять "на шум" или "на шорох", по неясно видимой цели;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не стрелять по птицам, которые сидят на проводах или столбах линий электропередач;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4)</w:t>
      </w:r>
      <w:r w:rsidRPr="008773C3">
        <w:rPr>
          <w:rFonts w:eastAsia="Times New Roman" w:cs="Times New Roman"/>
          <w:sz w:val="24"/>
          <w:szCs w:val="24"/>
          <w:lang w:eastAsia="ru-RU"/>
        </w:rPr>
        <w:t>не стрелять вдоль линии стрелков (если снаряд может пройти на расстоянии менее 15 м от соседнего стрелка);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5)</w:t>
      </w:r>
      <w:r w:rsidRPr="008773C3">
        <w:rPr>
          <w:rFonts w:eastAsia="Times New Roman" w:cs="Times New Roman"/>
          <w:sz w:val="24"/>
          <w:szCs w:val="24"/>
          <w:lang w:eastAsia="ru-RU"/>
        </w:rPr>
        <w:t>не стрелять по информационным знакам;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6)</w:t>
      </w:r>
      <w:r w:rsidRPr="008773C3">
        <w:rPr>
          <w:rFonts w:eastAsia="Times New Roman" w:cs="Times New Roman"/>
          <w:sz w:val="24"/>
          <w:szCs w:val="24"/>
          <w:lang w:eastAsia="ru-RU"/>
        </w:rPr>
        <w:t>не организовывать загоны животных таким образом, что охотники, которые движутся в загоне, окружают всех животных, оказавшихся в загоне;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7)</w:t>
      </w:r>
      <w:r w:rsidRPr="008773C3">
        <w:rPr>
          <w:rFonts w:eastAsia="Times New Roman" w:cs="Times New Roman"/>
          <w:sz w:val="24"/>
          <w:szCs w:val="24"/>
          <w:lang w:eastAsia="ru-RU"/>
        </w:rPr>
        <w:t>не стрелять по взлетающей и летящей ниже 2,5 м птице при осуществлении охоты в зарослях, кустах и при ограниченном обзоре местности;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8)</w:t>
      </w:r>
      <w:r w:rsidRPr="008773C3">
        <w:rPr>
          <w:rFonts w:eastAsia="Times New Roman" w:cs="Times New Roman"/>
          <w:sz w:val="24"/>
          <w:szCs w:val="24"/>
          <w:lang w:eastAsia="ru-RU"/>
        </w:rPr>
        <w:t>не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A222F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2F" w:rsidRPr="008773C3" w:rsidRDefault="004A222F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A222F" w:rsidRDefault="004A222F" w:rsidP="00130EE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222F" w:rsidRPr="008773C3" w:rsidRDefault="004A222F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к охоте на отдельные виды животных</w:t>
            </w:r>
          </w:p>
        </w:tc>
      </w:tr>
    </w:tbl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lastRenderedPageBreak/>
        <w:t>Отдельные требования предусмотрены в отношении охоты на следующие охотничьи ресурсы (разд. II - V Правил N 477):</w:t>
      </w:r>
    </w:p>
    <w:p w:rsidR="004A222F" w:rsidRPr="008773C3" w:rsidRDefault="004A222F" w:rsidP="004A222F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на копытных животных;</w:t>
      </w:r>
    </w:p>
    <w:p w:rsidR="004A222F" w:rsidRPr="008773C3" w:rsidRDefault="004A222F" w:rsidP="004A222F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медведей;</w:t>
      </w:r>
    </w:p>
    <w:p w:rsidR="004A222F" w:rsidRPr="008773C3" w:rsidRDefault="004A222F" w:rsidP="004A222F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пушных животных;</w:t>
      </w:r>
    </w:p>
    <w:p w:rsidR="004A222F" w:rsidRPr="008773C3" w:rsidRDefault="004A222F" w:rsidP="004A222F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дичь.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Так, например, запрещено использование патронов, снаряженных дробью или картечью, при осуществлении охоты на копытных животных и медведей, за исключением использования дроби (картечи) диаметром не менее 5 мм для стрельбы по кабарге, косулям и дикому северному оленю и диаметром не менее 7,5 мм для стрельбы по кабану (п. 62.5 Правил N 477).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Также, в частности, установлено, что сразу после добычи копытного животного или медведя до начала их первичной переработки и (или) транспортировки необходимо отделить от разрешения на добычу охотничьих ресурсов поле "ДОБЫЧА" и заполнить раздел "Сведения о добыче копытного животного" либо "Сведения о добыче медведя" (п. п. 22, 28 Правил N 477).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A222F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2F" w:rsidRPr="008773C3" w:rsidRDefault="004A222F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A222F" w:rsidRPr="008773C3" w:rsidRDefault="004A222F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Требования к сохранению охотничьих ресурсов</w:t>
            </w:r>
          </w:p>
        </w:tc>
      </w:tr>
    </w:tbl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В целях обеспечения сохранения охотничьих ресурсов и их рационального использования могут устанавливаться определенные ограничения охоты. Так, например, охотник по общему правилу должен соблюдать следующие требования (ч. 1 - 3 ст. 22 Закона N 209-ФЗ; п. п. 5.5, 20, 32, 36, 51, 54, 62.7, 62.13 - 62.35 Правил N 477; Приложения N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 1 - 3 к Правилам N 477):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не находиться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охотничьим оружием в расчехленном состоянии, а также со снаряженным магазином или барабаном и (или) имеющим патрон в патроннике;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не применять охотничье огнестрельное длинноствольное оружие с нарезным стволом или нарезные стволы охотничьего огнестрельного комбинированного оружия для охоты на пернатую дичь;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не применять охотничье огнестрельное гладкоствольное оружие для охоты на пернатую дичь, снаряженное дробью (картечью) крупнее пяти миллиметров и пулями;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4)</w:t>
      </w:r>
      <w:r w:rsidRPr="008773C3">
        <w:rPr>
          <w:rFonts w:eastAsia="Times New Roman" w:cs="Times New Roman"/>
          <w:sz w:val="24"/>
          <w:szCs w:val="24"/>
          <w:lang w:eastAsia="ru-RU"/>
        </w:rPr>
        <w:t>не применять охотничье метательное стрелковое оружие на коллективной охоте в общедоступных охотничьих угодьях;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5)</w:t>
      </w:r>
      <w:r w:rsidRPr="008773C3">
        <w:rPr>
          <w:rFonts w:eastAsia="Times New Roman" w:cs="Times New Roman"/>
          <w:sz w:val="24"/>
          <w:szCs w:val="24"/>
          <w:lang w:eastAsia="ru-RU"/>
        </w:rPr>
        <w:t>не применять взрывчатые вещества, легковоспламеняющиеся жидкости, газы, электрический ток;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6)</w:t>
      </w:r>
      <w:r w:rsidRPr="008773C3">
        <w:rPr>
          <w:rFonts w:eastAsia="Times New Roman" w:cs="Times New Roman"/>
          <w:sz w:val="24"/>
          <w:szCs w:val="24"/>
          <w:lang w:eastAsia="ru-RU"/>
        </w:rPr>
        <w:t>не использовать для привлечения охотничьих животных других живых животных с признаками увечий и ранений;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7)</w:t>
      </w:r>
      <w:r w:rsidRPr="008773C3">
        <w:rPr>
          <w:rFonts w:eastAsia="Times New Roman" w:cs="Times New Roman"/>
          <w:sz w:val="24"/>
          <w:szCs w:val="24"/>
          <w:lang w:eastAsia="ru-RU"/>
        </w:rPr>
        <w:t>не уничтожать выводковые убежища животных (гнезда, норы);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8)</w:t>
      </w:r>
      <w:r w:rsidRPr="008773C3">
        <w:rPr>
          <w:rFonts w:eastAsia="Times New Roman" w:cs="Times New Roman"/>
          <w:sz w:val="24"/>
          <w:szCs w:val="24"/>
          <w:lang w:eastAsia="ru-RU"/>
        </w:rPr>
        <w:t>не выжигать растительность;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9)</w:t>
      </w:r>
      <w:r w:rsidRPr="008773C3">
        <w:rPr>
          <w:rFonts w:eastAsia="Times New Roman" w:cs="Times New Roman"/>
          <w:sz w:val="24"/>
          <w:szCs w:val="24"/>
          <w:lang w:eastAsia="ru-RU"/>
        </w:rPr>
        <w:t>соблюдать сроки охоты;</w:t>
      </w:r>
    </w:p>
    <w:p w:rsidR="004A222F" w:rsidRPr="008773C3" w:rsidRDefault="004A222F" w:rsidP="004A222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10)</w:t>
      </w:r>
      <w:r w:rsidRPr="008773C3">
        <w:rPr>
          <w:rFonts w:eastAsia="Times New Roman" w:cs="Times New Roman"/>
          <w:sz w:val="24"/>
          <w:szCs w:val="24"/>
          <w:lang w:eastAsia="ru-RU"/>
        </w:rPr>
        <w:t>соблюдать запреты на охоту в отношении отдельных видов охотничьих ресурсов, в том числе в определенные временные периоды и определенными способами.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8773C3">
        <w:rPr>
          <w:rFonts w:eastAsia="Times New Roman" w:cs="Times New Roman"/>
          <w:sz w:val="24"/>
          <w:szCs w:val="24"/>
          <w:lang w:eastAsia="ru-RU"/>
        </w:rPr>
        <w:t xml:space="preserve"> Все незаконно добытые животные и продукция охоты, а также транспортные средства и орудия незаконной добычи охотничьих животных подлежат безвозмездному изъятию или конфискации (ст. 59 Закона N 209-ФЗ; п. 19 Правил N 477).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Установлены также ограничения любительской и спортивной охоты в отношении животных, находящихся в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полувольных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 условиях и искусственно созданной среде обитания (ч. 4 ст. 22 Закона N 209-ФЗ; п. 1 Приложения к Приказу Минприроды России от 30.06.2020 N 403).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Кроме того, по общему правилу в целях сохранения занесенных в Красную книгу РФ или красные книги субъектов РФ редких и находящихся под угрозой исчезновения охотничьих ресурсов добыча таких ресурсов запрещена (ст. 11.1 Закона N 209-ФЗ; п. 63 Правил N 477).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Для сохранения охотничьих ресурсов создаются особо защитные участки лесов и другие зоны охраны, в которых использование охотничьих ресурсов ограничено. Также в закрепленных охотничьих угодьях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охотпользователями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 могут устанавливаться запреты на добычу охотничьих ресурсов (ч. 1 ст. 51 Закона N 209-ФЗ; п. п. 24.1, 69 Правил N 477).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Отстрел и отлов должны осуществляться с применением способов, не допускающих жестокого обращения с животными. В свою очередь, охота в целях регулирования численности охотничьих ресурсов (в том числе добыча травмированных, больных животных) должна осуществляться способами, исключающими нанесение вреда другим объектам животного мира и сохраняющими среду их обитания (п. п. 61, 67 Правил N 477).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8773C3">
        <w:rPr>
          <w:rFonts w:eastAsia="Times New Roman" w:cs="Times New Roman"/>
          <w:sz w:val="24"/>
          <w:szCs w:val="24"/>
          <w:lang w:eastAsia="ru-RU"/>
        </w:rPr>
        <w:t xml:space="preserve"> За нарушение правил охоты возможно привлечение к административной, уголовной и гражданско-правовой ответственности (ст. 8.37 КоАП РФ; ст. 258 УК РФ; ст. 15 ГК РФ; ст. ст. 57, 58 Закона N 209-ФЗ; ст. 56 Закона от 24.04.1995 N 52-ФЗ).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A222F" w:rsidRPr="008773C3" w:rsidRDefault="004A222F" w:rsidP="004A22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A222F" w:rsidRDefault="004A222F" w:rsidP="004A222F">
      <w:pPr>
        <w:ind w:firstLine="0"/>
      </w:pPr>
    </w:p>
    <w:p w:rsidR="004A222F" w:rsidRDefault="004A222F" w:rsidP="004A222F">
      <w:r>
        <w:br w:type="page"/>
      </w:r>
    </w:p>
    <w:p w:rsidR="00422221" w:rsidRPr="004A222F" w:rsidRDefault="00422221" w:rsidP="004A222F"/>
    <w:sectPr w:rsidR="00422221" w:rsidRPr="004A222F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71B"/>
    <w:multiLevelType w:val="hybridMultilevel"/>
    <w:tmpl w:val="454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122FD"/>
    <w:rsid w:val="00073AF2"/>
    <w:rsid w:val="001809EE"/>
    <w:rsid w:val="00422221"/>
    <w:rsid w:val="004A222F"/>
    <w:rsid w:val="004B051E"/>
    <w:rsid w:val="005004DB"/>
    <w:rsid w:val="00681FB9"/>
    <w:rsid w:val="006A04B2"/>
    <w:rsid w:val="007959B9"/>
    <w:rsid w:val="00D347A9"/>
    <w:rsid w:val="00EF344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102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2022-01-31T17:02:00Z</dcterms:created>
  <dcterms:modified xsi:type="dcterms:W3CDTF">2022-01-31T17:02:00Z</dcterms:modified>
</cp:coreProperties>
</file>